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959" w:rsidRPr="001134EB" w:rsidRDefault="00256959" w:rsidP="001134EB">
      <w:pPr>
        <w:pStyle w:val="NormalWeb"/>
        <w:spacing w:before="0" w:beforeAutospacing="0" w:after="0" w:afterAutospacing="0"/>
        <w:rPr>
          <w:color w:val="1F497D" w:themeColor="text2"/>
        </w:rPr>
      </w:pPr>
      <w:bookmarkStart w:id="0" w:name="_GoBack"/>
      <w:bookmarkEnd w:id="0"/>
      <w:r w:rsidRPr="001134EB">
        <w:rPr>
          <w:color w:val="1F497D" w:themeColor="text2"/>
        </w:rPr>
        <w:t>XXII Congreso Flapag-III Congreso Aupcv "Vínculos: En-red 2 y desenredos" - 5, 6 y 7 de Octubre de 2017 - Montevideo – Uruguay</w:t>
      </w:r>
    </w:p>
    <w:p w:rsidR="009F52EB" w:rsidRDefault="009F52EB" w:rsidP="001134EB">
      <w:pPr>
        <w:pStyle w:val="NormalWeb"/>
        <w:spacing w:before="0" w:beforeAutospacing="0" w:after="0" w:afterAutospacing="0"/>
        <w:rPr>
          <w:color w:val="1F497D" w:themeColor="text2"/>
        </w:rPr>
      </w:pPr>
    </w:p>
    <w:p w:rsidR="00256959" w:rsidRPr="001134EB" w:rsidRDefault="00256959" w:rsidP="001134EB">
      <w:pPr>
        <w:pStyle w:val="NormalWeb"/>
        <w:spacing w:before="0" w:beforeAutospacing="0" w:after="0" w:afterAutospacing="0"/>
        <w:rPr>
          <w:color w:val="1F497D" w:themeColor="text2"/>
        </w:rPr>
      </w:pPr>
      <w:r w:rsidRPr="001134EB">
        <w:rPr>
          <w:color w:val="1F497D" w:themeColor="text2"/>
        </w:rPr>
        <w:t>Gilda Podestá – Loena Naveira – Soledad Dawson –</w:t>
      </w:r>
      <w:r w:rsidR="001134EB" w:rsidRPr="001134EB">
        <w:rPr>
          <w:color w:val="1F497D" w:themeColor="text2"/>
        </w:rPr>
        <w:t xml:space="preserve">Vanesa Chaves – Marina </w:t>
      </w:r>
      <w:proofErr w:type="spellStart"/>
      <w:r w:rsidR="001134EB" w:rsidRPr="001134EB">
        <w:rPr>
          <w:color w:val="1F497D" w:themeColor="text2"/>
        </w:rPr>
        <w:t>Vegh</w:t>
      </w:r>
      <w:proofErr w:type="spellEnd"/>
      <w:r w:rsidR="001134EB" w:rsidRPr="001134EB">
        <w:rPr>
          <w:color w:val="1F497D" w:themeColor="text2"/>
        </w:rPr>
        <w:t xml:space="preserve"> – Liliana </w:t>
      </w:r>
      <w:proofErr w:type="spellStart"/>
      <w:r w:rsidR="001134EB" w:rsidRPr="001134EB">
        <w:rPr>
          <w:color w:val="1F497D" w:themeColor="text2"/>
        </w:rPr>
        <w:t>Plaul</w:t>
      </w:r>
      <w:proofErr w:type="spellEnd"/>
    </w:p>
    <w:p w:rsidR="009F52EB" w:rsidRDefault="009F52EB" w:rsidP="001134EB">
      <w:pPr>
        <w:pStyle w:val="NormalWeb"/>
        <w:spacing w:before="0" w:beforeAutospacing="0" w:after="0" w:afterAutospacing="0"/>
        <w:rPr>
          <w:color w:val="1F497D" w:themeColor="text2"/>
        </w:rPr>
      </w:pPr>
    </w:p>
    <w:p w:rsidR="00256959" w:rsidRPr="001134EB" w:rsidRDefault="00256959" w:rsidP="001134EB">
      <w:pPr>
        <w:pStyle w:val="NormalWeb"/>
        <w:spacing w:before="0" w:beforeAutospacing="0" w:after="0" w:afterAutospacing="0"/>
        <w:rPr>
          <w:color w:val="1F497D" w:themeColor="text2"/>
        </w:rPr>
      </w:pPr>
      <w:r w:rsidRPr="001134EB">
        <w:rPr>
          <w:color w:val="1F497D" w:themeColor="text2"/>
        </w:rPr>
        <w:t xml:space="preserve">Fundación Juanito – </w:t>
      </w:r>
      <w:hyperlink r:id="rId4" w:history="1">
        <w:r w:rsidRPr="001134EB">
          <w:rPr>
            <w:rStyle w:val="Hyperlink"/>
            <w:color w:val="1F497D" w:themeColor="text2"/>
          </w:rPr>
          <w:t>lic.msdawson@gmail.com</w:t>
        </w:r>
      </w:hyperlink>
      <w:r w:rsidRPr="001134EB">
        <w:rPr>
          <w:color w:val="1F497D" w:themeColor="text2"/>
        </w:rPr>
        <w:t xml:space="preserve"> </w:t>
      </w:r>
    </w:p>
    <w:p w:rsidR="009F52EB" w:rsidRDefault="009F52EB" w:rsidP="001134EB">
      <w:pPr>
        <w:pStyle w:val="NormalWeb"/>
        <w:spacing w:before="0" w:beforeAutospacing="0" w:after="0" w:afterAutospacing="0"/>
        <w:rPr>
          <w:color w:val="1F497D" w:themeColor="text2"/>
        </w:rPr>
      </w:pPr>
    </w:p>
    <w:p w:rsidR="00256959" w:rsidRPr="001134EB" w:rsidRDefault="00256959" w:rsidP="001134EB">
      <w:pPr>
        <w:pStyle w:val="NormalWeb"/>
        <w:spacing w:before="0" w:beforeAutospacing="0" w:after="0" w:afterAutospacing="0"/>
        <w:rPr>
          <w:color w:val="1F497D" w:themeColor="text2"/>
        </w:rPr>
      </w:pPr>
      <w:r w:rsidRPr="001134EB">
        <w:rPr>
          <w:color w:val="1F497D" w:themeColor="text2"/>
        </w:rPr>
        <w:t xml:space="preserve">Modalidad: Trabajo libre – </w:t>
      </w:r>
    </w:p>
    <w:p w:rsidR="009F52EB" w:rsidRDefault="009F52EB" w:rsidP="009F52EB">
      <w:pPr>
        <w:spacing w:line="360" w:lineRule="auto"/>
        <w:jc w:val="both"/>
        <w:rPr>
          <w:rFonts w:ascii="Times New Roman" w:hAnsi="Times New Roman"/>
          <w:b/>
          <w:color w:val="1F497D" w:themeColor="text2"/>
        </w:rPr>
      </w:pPr>
    </w:p>
    <w:p w:rsidR="009F52EB" w:rsidRPr="009F52EB" w:rsidRDefault="001134EB" w:rsidP="009F52EB">
      <w:pPr>
        <w:spacing w:line="360" w:lineRule="auto"/>
        <w:jc w:val="both"/>
        <w:rPr>
          <w:rFonts w:ascii="Times New Roman" w:hAnsi="Times New Roman"/>
          <w:b/>
          <w:color w:val="1F497D" w:themeColor="text2"/>
          <w:sz w:val="24"/>
          <w:szCs w:val="24"/>
        </w:rPr>
      </w:pPr>
      <w:r w:rsidRPr="001134EB">
        <w:rPr>
          <w:rFonts w:ascii="Times New Roman" w:hAnsi="Times New Roman"/>
          <w:b/>
          <w:color w:val="1F497D" w:themeColor="text2"/>
        </w:rPr>
        <w:t xml:space="preserve">Título: </w:t>
      </w:r>
      <w:r w:rsidR="009F52EB">
        <w:rPr>
          <w:rFonts w:ascii="Times New Roman" w:hAnsi="Times New Roman"/>
          <w:b/>
          <w:i/>
          <w:color w:val="1F497D" w:themeColor="text2"/>
        </w:rPr>
        <w:t>La</w:t>
      </w:r>
      <w:r w:rsidR="009F52EB" w:rsidRPr="009F52EB">
        <w:rPr>
          <w:rFonts w:ascii="Times New Roman" w:hAnsi="Times New Roman"/>
          <w:b/>
          <w:i/>
          <w:color w:val="1F497D" w:themeColor="text2"/>
          <w:sz w:val="24"/>
          <w:szCs w:val="24"/>
        </w:rPr>
        <w:t xml:space="preserve"> idea de soñarte, una caravana de histriones</w:t>
      </w:r>
      <w:r w:rsidR="009F52EB" w:rsidRPr="009F52EB">
        <w:rPr>
          <w:rFonts w:ascii="Times New Roman" w:hAnsi="Times New Roman"/>
          <w:b/>
          <w:color w:val="1F497D" w:themeColor="text2"/>
          <w:sz w:val="24"/>
          <w:szCs w:val="24"/>
        </w:rPr>
        <w:t xml:space="preserve"> (acerca de la operatoria de la restitución)</w:t>
      </w:r>
    </w:p>
    <w:p w:rsidR="009F52EB" w:rsidRDefault="009F52EB" w:rsidP="001134EB">
      <w:pPr>
        <w:pStyle w:val="NormalWeb"/>
        <w:spacing w:before="0" w:beforeAutospacing="0" w:after="0" w:afterAutospacing="0"/>
        <w:rPr>
          <w:b/>
          <w:color w:val="1F497D" w:themeColor="text2"/>
        </w:rPr>
      </w:pPr>
    </w:p>
    <w:p w:rsidR="009F52EB" w:rsidRPr="001134EB" w:rsidRDefault="009F52EB" w:rsidP="001134EB">
      <w:pPr>
        <w:pStyle w:val="NormalWeb"/>
        <w:spacing w:before="0" w:beforeAutospacing="0" w:after="0" w:afterAutospacing="0"/>
        <w:rPr>
          <w:b/>
          <w:color w:val="1F497D" w:themeColor="text2"/>
        </w:rPr>
      </w:pPr>
    </w:p>
    <w:p w:rsidR="00256959" w:rsidRPr="001134EB" w:rsidRDefault="00256959" w:rsidP="001134EB">
      <w:pPr>
        <w:spacing w:line="360" w:lineRule="auto"/>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El objetivo será presentar diferentes perspectivas desde el trabajo de una institución dedicada a la protección de la infancia y la interacción con diferentes organismos implicados de Argentina, Bolivia y Colombia  en el abordaje de la situación de restitución.</w:t>
      </w:r>
    </w:p>
    <w:p w:rsidR="00256959" w:rsidRPr="001134EB" w:rsidRDefault="00256959" w:rsidP="001134EB">
      <w:pPr>
        <w:spacing w:line="360" w:lineRule="auto"/>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 xml:space="preserve">El planteo pretende cuestionar, entre otros, el concepto de “restitución”, en tensión con los derechos de l*s niñ*s, las prácticas en función de las Convenciones Internacionales, y los posibles en relación a las diferencias interculturales. </w:t>
      </w:r>
    </w:p>
    <w:p w:rsidR="00256959" w:rsidRPr="001134EB" w:rsidRDefault="00256959" w:rsidP="001134EB">
      <w:pPr>
        <w:pStyle w:val="BodyText"/>
        <w:spacing w:line="360" w:lineRule="auto"/>
        <w:rPr>
          <w:color w:val="1F497D" w:themeColor="text2"/>
          <w:szCs w:val="24"/>
        </w:rPr>
      </w:pPr>
      <w:r w:rsidRPr="001134EB">
        <w:rPr>
          <w:color w:val="1F497D" w:themeColor="text2"/>
          <w:szCs w:val="24"/>
        </w:rPr>
        <w:t xml:space="preserve">Así, ¿qué cosas son aceptables sólo por entender que son parte de otras (o entre) culturas y qué cosas no deberían ser aceptadas? ¿Cuáles consisten en un arrasamiento a la subjetividad/singular-colectiva? ¿Cómo entender aquí los Derechos humanos de todos los integrantes de las comunidades interactuantes, sobre todo aquellos que no comparten las mismas responsabilidades en el orden social? ¿Cómo se entienden LOS DERECHOS cuando se trata de un/a </w:t>
      </w:r>
      <w:proofErr w:type="spellStart"/>
      <w:r w:rsidRPr="001134EB">
        <w:rPr>
          <w:color w:val="1F497D" w:themeColor="text2"/>
          <w:szCs w:val="24"/>
        </w:rPr>
        <w:t>niñx</w:t>
      </w:r>
      <w:proofErr w:type="spellEnd"/>
      <w:r w:rsidRPr="001134EB">
        <w:rPr>
          <w:color w:val="1F497D" w:themeColor="text2"/>
          <w:szCs w:val="24"/>
        </w:rPr>
        <w:t>? ¿Hasta qué punto eso de los derechos debe ser interpretado como parte intrínseca de la/una cultura?</w:t>
      </w:r>
    </w:p>
    <w:p w:rsidR="00256959" w:rsidRPr="001134EB" w:rsidRDefault="00256959" w:rsidP="001134EB">
      <w:pPr>
        <w:pStyle w:val="BodyText"/>
        <w:spacing w:line="360" w:lineRule="auto"/>
        <w:rPr>
          <w:color w:val="1F497D" w:themeColor="text2"/>
          <w:szCs w:val="24"/>
        </w:rPr>
      </w:pPr>
      <w:r w:rsidRPr="001134EB">
        <w:rPr>
          <w:color w:val="1F497D" w:themeColor="text2"/>
          <w:szCs w:val="24"/>
        </w:rPr>
        <w:t xml:space="preserve">Cómo se piensa la noción de “Centro de vida” </w:t>
      </w:r>
      <w:proofErr w:type="spellStart"/>
      <w:r w:rsidRPr="001134EB">
        <w:rPr>
          <w:color w:val="1F497D" w:themeColor="text2"/>
          <w:szCs w:val="24"/>
        </w:rPr>
        <w:t>de l</w:t>
      </w:r>
      <w:proofErr w:type="spellEnd"/>
      <w:r w:rsidRPr="001134EB">
        <w:rPr>
          <w:color w:val="1F497D" w:themeColor="text2"/>
          <w:szCs w:val="24"/>
        </w:rPr>
        <w:t xml:space="preserve">*s </w:t>
      </w:r>
      <w:proofErr w:type="spellStart"/>
      <w:r w:rsidRPr="001134EB">
        <w:rPr>
          <w:color w:val="1F497D" w:themeColor="text2"/>
          <w:szCs w:val="24"/>
        </w:rPr>
        <w:t>niñ</w:t>
      </w:r>
      <w:proofErr w:type="spellEnd"/>
      <w:r w:rsidRPr="001134EB">
        <w:rPr>
          <w:color w:val="1F497D" w:themeColor="text2"/>
          <w:szCs w:val="24"/>
        </w:rPr>
        <w:t xml:space="preserve">*s y qué sucede en la realidad, cuando pasan años de su vida en diferentes ciudades, países y con diferentes modalidades culturales y </w:t>
      </w:r>
      <w:proofErr w:type="spellStart"/>
      <w:r w:rsidRPr="001134EB">
        <w:rPr>
          <w:color w:val="1F497D" w:themeColor="text2"/>
          <w:szCs w:val="24"/>
        </w:rPr>
        <w:t>convivenciales</w:t>
      </w:r>
      <w:proofErr w:type="spellEnd"/>
      <w:r w:rsidRPr="001134EB">
        <w:rPr>
          <w:color w:val="1F497D" w:themeColor="text2"/>
          <w:szCs w:val="24"/>
        </w:rPr>
        <w:t>.</w:t>
      </w:r>
    </w:p>
    <w:p w:rsidR="00256959" w:rsidRPr="001134EB" w:rsidRDefault="00256959" w:rsidP="001134EB">
      <w:pPr>
        <w:spacing w:line="360" w:lineRule="auto"/>
        <w:jc w:val="both"/>
        <w:rPr>
          <w:rFonts w:ascii="Times New Roman" w:hAnsi="Times New Roman"/>
          <w:color w:val="1F497D" w:themeColor="text2"/>
          <w:sz w:val="24"/>
          <w:szCs w:val="24"/>
        </w:rPr>
      </w:pPr>
    </w:p>
    <w:p w:rsidR="00256959" w:rsidRPr="001134EB" w:rsidRDefault="00256959" w:rsidP="001134EB">
      <w:pPr>
        <w:spacing w:line="360" w:lineRule="auto"/>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 xml:space="preserve">Palabras clave: interculturalidad – prácticas institucionales – restitución </w:t>
      </w:r>
    </w:p>
    <w:p w:rsidR="00256959" w:rsidRPr="001134EB" w:rsidRDefault="00256959" w:rsidP="001134EB">
      <w:pPr>
        <w:pBdr>
          <w:bottom w:val="single" w:sz="12" w:space="1" w:color="auto"/>
        </w:pBdr>
        <w:spacing w:line="360" w:lineRule="auto"/>
        <w:jc w:val="both"/>
        <w:rPr>
          <w:rFonts w:ascii="Times New Roman" w:hAnsi="Times New Roman"/>
          <w:color w:val="1F497D" w:themeColor="text2"/>
          <w:sz w:val="24"/>
          <w:szCs w:val="24"/>
        </w:rPr>
      </w:pPr>
    </w:p>
    <w:p w:rsidR="00256959" w:rsidRPr="001134EB" w:rsidRDefault="00256959" w:rsidP="001134EB">
      <w:pPr>
        <w:spacing w:line="360" w:lineRule="auto"/>
        <w:jc w:val="both"/>
        <w:rPr>
          <w:rFonts w:ascii="Times New Roman" w:hAnsi="Times New Roman"/>
          <w:color w:val="1F497D" w:themeColor="text2"/>
          <w:sz w:val="24"/>
          <w:szCs w:val="24"/>
        </w:rPr>
      </w:pPr>
    </w:p>
    <w:p w:rsidR="006E3720" w:rsidRDefault="006E3720" w:rsidP="001134EB">
      <w:pPr>
        <w:spacing w:line="360" w:lineRule="auto"/>
        <w:jc w:val="both"/>
        <w:rPr>
          <w:rFonts w:ascii="Times New Roman" w:hAnsi="Times New Roman"/>
          <w:color w:val="1F497D" w:themeColor="text2"/>
          <w:sz w:val="24"/>
          <w:szCs w:val="24"/>
        </w:rPr>
      </w:pPr>
    </w:p>
    <w:p w:rsidR="006E3720" w:rsidRDefault="006E3720" w:rsidP="001134EB">
      <w:pPr>
        <w:spacing w:line="360" w:lineRule="auto"/>
        <w:jc w:val="both"/>
        <w:rPr>
          <w:rFonts w:ascii="Times New Roman" w:hAnsi="Times New Roman"/>
          <w:color w:val="1F497D" w:themeColor="text2"/>
          <w:sz w:val="24"/>
          <w:szCs w:val="24"/>
        </w:rPr>
      </w:pPr>
    </w:p>
    <w:p w:rsidR="006E3720" w:rsidRDefault="006E3720" w:rsidP="001134EB">
      <w:pPr>
        <w:spacing w:line="360" w:lineRule="auto"/>
        <w:jc w:val="both"/>
        <w:rPr>
          <w:rFonts w:ascii="Times New Roman" w:hAnsi="Times New Roman"/>
          <w:color w:val="1F497D" w:themeColor="text2"/>
          <w:sz w:val="24"/>
          <w:szCs w:val="24"/>
        </w:rPr>
      </w:pPr>
    </w:p>
    <w:p w:rsidR="006E3720" w:rsidRDefault="006E3720" w:rsidP="001134EB">
      <w:pPr>
        <w:spacing w:line="360" w:lineRule="auto"/>
        <w:jc w:val="both"/>
        <w:rPr>
          <w:rFonts w:ascii="Times New Roman" w:hAnsi="Times New Roman"/>
          <w:color w:val="1F497D" w:themeColor="text2"/>
          <w:sz w:val="24"/>
          <w:szCs w:val="24"/>
        </w:rPr>
      </w:pPr>
    </w:p>
    <w:p w:rsidR="006E3720" w:rsidRDefault="006E3720" w:rsidP="001134EB">
      <w:pPr>
        <w:spacing w:line="360" w:lineRule="auto"/>
        <w:jc w:val="both"/>
        <w:rPr>
          <w:rFonts w:ascii="Times New Roman" w:hAnsi="Times New Roman"/>
          <w:color w:val="1F497D" w:themeColor="text2"/>
          <w:sz w:val="24"/>
          <w:szCs w:val="24"/>
        </w:rPr>
      </w:pPr>
    </w:p>
    <w:p w:rsidR="006E3720" w:rsidRPr="001134EB" w:rsidRDefault="006E3720" w:rsidP="001134EB">
      <w:pPr>
        <w:spacing w:line="360" w:lineRule="auto"/>
        <w:jc w:val="both"/>
        <w:rPr>
          <w:rFonts w:ascii="Times New Roman" w:hAnsi="Times New Roman"/>
          <w:color w:val="1F497D" w:themeColor="text2"/>
          <w:sz w:val="24"/>
          <w:szCs w:val="24"/>
        </w:rPr>
      </w:pPr>
    </w:p>
    <w:p w:rsidR="001134EB" w:rsidRPr="001134EB" w:rsidRDefault="001134EB" w:rsidP="001134EB">
      <w:pPr>
        <w:jc w:val="right"/>
        <w:rPr>
          <w:rFonts w:ascii="Times New Roman" w:hAnsi="Times New Roman"/>
          <w:b/>
          <w:i/>
          <w:color w:val="1F497D" w:themeColor="text2"/>
          <w:sz w:val="20"/>
          <w:szCs w:val="20"/>
        </w:rPr>
      </w:pPr>
      <w:r w:rsidRPr="001134EB">
        <w:rPr>
          <w:rFonts w:ascii="Times New Roman" w:hAnsi="Times New Roman"/>
          <w:i/>
          <w:color w:val="1F497D" w:themeColor="text2"/>
          <w:sz w:val="21"/>
          <w:szCs w:val="21"/>
          <w:shd w:val="clear" w:color="auto" w:fill="FFFFFF"/>
        </w:rPr>
        <w:t>Tengo miedo del encuentro </w:t>
      </w:r>
      <w:r w:rsidRPr="001134EB">
        <w:rPr>
          <w:rFonts w:ascii="Times New Roman" w:hAnsi="Times New Roman"/>
          <w:i/>
          <w:color w:val="1F497D" w:themeColor="text2"/>
          <w:sz w:val="21"/>
          <w:szCs w:val="21"/>
        </w:rPr>
        <w:br/>
      </w:r>
      <w:r w:rsidRPr="001134EB">
        <w:rPr>
          <w:rFonts w:ascii="Times New Roman" w:hAnsi="Times New Roman"/>
          <w:i/>
          <w:color w:val="1F497D" w:themeColor="text2"/>
          <w:sz w:val="21"/>
          <w:szCs w:val="21"/>
          <w:shd w:val="clear" w:color="auto" w:fill="FFFFFF"/>
        </w:rPr>
        <w:t>con el pasado que vuelve </w:t>
      </w:r>
      <w:r w:rsidRPr="001134EB">
        <w:rPr>
          <w:rFonts w:ascii="Times New Roman" w:hAnsi="Times New Roman"/>
          <w:i/>
          <w:color w:val="1F497D" w:themeColor="text2"/>
          <w:sz w:val="21"/>
          <w:szCs w:val="21"/>
        </w:rPr>
        <w:br/>
      </w:r>
      <w:r w:rsidRPr="001134EB">
        <w:rPr>
          <w:rFonts w:ascii="Times New Roman" w:hAnsi="Times New Roman"/>
          <w:i/>
          <w:color w:val="1F497D" w:themeColor="text2"/>
          <w:sz w:val="21"/>
          <w:szCs w:val="21"/>
          <w:shd w:val="clear" w:color="auto" w:fill="FFFFFF"/>
        </w:rPr>
        <w:t>a enfrentarse con mi vida. </w:t>
      </w:r>
      <w:r w:rsidRPr="001134EB">
        <w:rPr>
          <w:rFonts w:ascii="Times New Roman" w:hAnsi="Times New Roman"/>
          <w:i/>
          <w:color w:val="1F497D" w:themeColor="text2"/>
          <w:sz w:val="21"/>
          <w:szCs w:val="21"/>
        </w:rPr>
        <w:br/>
      </w:r>
      <w:r w:rsidRPr="001134EB">
        <w:rPr>
          <w:rFonts w:ascii="Times New Roman" w:hAnsi="Times New Roman"/>
          <w:i/>
          <w:color w:val="1F497D" w:themeColor="text2"/>
          <w:sz w:val="21"/>
          <w:szCs w:val="21"/>
        </w:rPr>
        <w:br/>
      </w:r>
      <w:r w:rsidRPr="001134EB">
        <w:rPr>
          <w:rFonts w:ascii="Times New Roman" w:hAnsi="Times New Roman"/>
          <w:i/>
          <w:color w:val="1F497D" w:themeColor="text2"/>
          <w:sz w:val="21"/>
          <w:szCs w:val="21"/>
          <w:shd w:val="clear" w:color="auto" w:fill="FFFFFF"/>
        </w:rPr>
        <w:t>Tengo miedo de las noches </w:t>
      </w:r>
      <w:r w:rsidRPr="001134EB">
        <w:rPr>
          <w:rFonts w:ascii="Times New Roman" w:hAnsi="Times New Roman"/>
          <w:i/>
          <w:color w:val="1F497D" w:themeColor="text2"/>
          <w:sz w:val="21"/>
          <w:szCs w:val="21"/>
        </w:rPr>
        <w:br/>
      </w:r>
      <w:r w:rsidRPr="001134EB">
        <w:rPr>
          <w:rFonts w:ascii="Times New Roman" w:hAnsi="Times New Roman"/>
          <w:i/>
          <w:color w:val="1F497D" w:themeColor="text2"/>
          <w:sz w:val="21"/>
          <w:szCs w:val="21"/>
          <w:shd w:val="clear" w:color="auto" w:fill="FFFFFF"/>
        </w:rPr>
        <w:t>que pobladas de recuerdos </w:t>
      </w:r>
      <w:r w:rsidRPr="001134EB">
        <w:rPr>
          <w:rFonts w:ascii="Times New Roman" w:hAnsi="Times New Roman"/>
          <w:i/>
          <w:color w:val="1F497D" w:themeColor="text2"/>
          <w:sz w:val="21"/>
          <w:szCs w:val="21"/>
        </w:rPr>
        <w:br/>
      </w:r>
      <w:r w:rsidRPr="001134EB">
        <w:rPr>
          <w:rFonts w:ascii="Times New Roman" w:hAnsi="Times New Roman"/>
          <w:i/>
          <w:color w:val="1F497D" w:themeColor="text2"/>
          <w:sz w:val="21"/>
          <w:szCs w:val="21"/>
          <w:shd w:val="clear" w:color="auto" w:fill="FFFFFF"/>
        </w:rPr>
        <w:t>encadenen mi soñar. </w:t>
      </w:r>
    </w:p>
    <w:p w:rsidR="001134EB" w:rsidRPr="001134EB" w:rsidRDefault="001134EB" w:rsidP="001134EB">
      <w:pPr>
        <w:jc w:val="both"/>
        <w:rPr>
          <w:rFonts w:ascii="Times New Roman" w:hAnsi="Times New Roman"/>
          <w:b/>
          <w:i/>
          <w:color w:val="1F497D" w:themeColor="text2"/>
          <w:sz w:val="20"/>
          <w:szCs w:val="20"/>
        </w:rPr>
      </w:pPr>
    </w:p>
    <w:p w:rsidR="00256959" w:rsidRPr="001134EB" w:rsidRDefault="00256959" w:rsidP="001134EB">
      <w:pPr>
        <w:jc w:val="both"/>
        <w:rPr>
          <w:rFonts w:ascii="Times New Roman" w:hAnsi="Times New Roman"/>
          <w:i/>
          <w:color w:val="1F497D" w:themeColor="text2"/>
          <w:sz w:val="20"/>
          <w:szCs w:val="20"/>
        </w:rPr>
      </w:pPr>
      <w:r w:rsidRPr="001134EB">
        <w:rPr>
          <w:rFonts w:ascii="Times New Roman" w:hAnsi="Times New Roman"/>
          <w:b/>
          <w:i/>
          <w:color w:val="1F497D" w:themeColor="text2"/>
          <w:sz w:val="20"/>
          <w:szCs w:val="20"/>
        </w:rPr>
        <w:t>Restituir</w:t>
      </w:r>
      <w:r w:rsidRPr="001134EB">
        <w:rPr>
          <w:rFonts w:ascii="Times New Roman" w:hAnsi="Times New Roman"/>
          <w:i/>
          <w:color w:val="1F497D" w:themeColor="text2"/>
          <w:sz w:val="20"/>
          <w:szCs w:val="20"/>
        </w:rPr>
        <w:t xml:space="preserve"> Del lat. restituĕre.: 1. tr. Volver algo a quien lo tenía antes.2. tr. Restablecer o poner algo en el estado que antes tenía.3. prnl. Dicho de una persona: Volver al lugar de donde había salido.</w:t>
      </w:r>
    </w:p>
    <w:p w:rsidR="00256959" w:rsidRPr="001134EB" w:rsidRDefault="00256959" w:rsidP="001134EB">
      <w:pPr>
        <w:spacing w:line="360" w:lineRule="auto"/>
        <w:jc w:val="both"/>
        <w:rPr>
          <w:rFonts w:ascii="Times New Roman" w:hAnsi="Times New Roman"/>
          <w:color w:val="1F497D" w:themeColor="text2"/>
          <w:sz w:val="24"/>
          <w:szCs w:val="24"/>
        </w:rPr>
      </w:pPr>
    </w:p>
    <w:p w:rsidR="00256959" w:rsidRPr="001134EB" w:rsidRDefault="00256959" w:rsidP="001134EB">
      <w:pPr>
        <w:spacing w:line="360" w:lineRule="auto"/>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 xml:space="preserve">La restitución internacional es una operatoria legal que se solicita entre diferentes países cuando un niñ* o adolescente se encuentra viviendo por alguna circunstancia </w:t>
      </w:r>
      <w:r w:rsidR="00E82581" w:rsidRPr="001134EB">
        <w:rPr>
          <w:rFonts w:ascii="Times New Roman" w:hAnsi="Times New Roman"/>
          <w:color w:val="1F497D" w:themeColor="text2"/>
          <w:sz w:val="24"/>
          <w:szCs w:val="24"/>
        </w:rPr>
        <w:t>i</w:t>
      </w:r>
      <w:r w:rsidRPr="001134EB">
        <w:rPr>
          <w:rFonts w:ascii="Times New Roman" w:hAnsi="Times New Roman"/>
          <w:color w:val="1F497D" w:themeColor="text2"/>
          <w:sz w:val="24"/>
          <w:szCs w:val="24"/>
        </w:rPr>
        <w:t xml:space="preserve">legal </w:t>
      </w:r>
      <w:r w:rsidRPr="009F52EB">
        <w:rPr>
          <w:rFonts w:ascii="Times New Roman" w:hAnsi="Times New Roman"/>
          <w:color w:val="1F497D" w:themeColor="text2"/>
          <w:sz w:val="24"/>
          <w:szCs w:val="24"/>
        </w:rPr>
        <w:t>o no</w:t>
      </w:r>
      <w:r w:rsidRPr="001134EB">
        <w:rPr>
          <w:rFonts w:ascii="Times New Roman" w:hAnsi="Times New Roman"/>
          <w:color w:val="1F497D" w:themeColor="text2"/>
          <w:sz w:val="24"/>
          <w:szCs w:val="24"/>
        </w:rPr>
        <w:t xml:space="preserve"> en otro país diferente al de sus orígenes</w:t>
      </w:r>
      <w:r w:rsidR="00E82581" w:rsidRPr="001134EB">
        <w:rPr>
          <w:rFonts w:ascii="Times New Roman" w:hAnsi="Times New Roman"/>
          <w:color w:val="1F497D" w:themeColor="text2"/>
          <w:sz w:val="24"/>
          <w:szCs w:val="24"/>
        </w:rPr>
        <w:t>, en tanto hayan ratificado a nivel local los convenios de derechos humanos sobre restitución internacional de niñas, niños y adolescentes.</w:t>
      </w:r>
      <w:r w:rsidRPr="001134EB">
        <w:rPr>
          <w:rFonts w:ascii="Times New Roman" w:hAnsi="Times New Roman"/>
          <w:color w:val="1F497D" w:themeColor="text2"/>
          <w:sz w:val="24"/>
          <w:szCs w:val="24"/>
        </w:rPr>
        <w:t xml:space="preserve"> (¿?). Si pasado el tiempo, hay algún familiar en el país de origen que solicita su retorno, deberá hacerlo por los organismos internacionales correspondientes. Cancillería es el organismo que recibe en general el pedido. Sin </w:t>
      </w:r>
      <w:r w:rsidR="00AF3E35" w:rsidRPr="001134EB">
        <w:rPr>
          <w:rFonts w:ascii="Times New Roman" w:hAnsi="Times New Roman"/>
          <w:color w:val="1F497D" w:themeColor="text2"/>
          <w:sz w:val="24"/>
          <w:szCs w:val="24"/>
        </w:rPr>
        <w:t>perjuicio de ello</w:t>
      </w:r>
      <w:r w:rsidRPr="001134EB">
        <w:rPr>
          <w:rFonts w:ascii="Times New Roman" w:hAnsi="Times New Roman"/>
          <w:color w:val="1F497D" w:themeColor="text2"/>
          <w:sz w:val="24"/>
          <w:szCs w:val="24"/>
        </w:rPr>
        <w:t>, cuando se ha dado una intervención previa al Consejo de Derechos de Niños, Niñas y Adolescentes –en tanto organismo de protección- por el estado de vulneración de derechos de un niñ* de la CABA, la oficina de Restitución Internacional de dicho organismo se encarga de gestionar lo administrativo necesario</w:t>
      </w:r>
      <w:r w:rsidR="00E82581" w:rsidRPr="001134EB">
        <w:rPr>
          <w:rFonts w:ascii="Times New Roman" w:hAnsi="Times New Roman"/>
          <w:color w:val="1F497D" w:themeColor="text2"/>
          <w:sz w:val="24"/>
          <w:szCs w:val="24"/>
        </w:rPr>
        <w:t xml:space="preserve"> en relación con la Restitución</w:t>
      </w:r>
      <w:r w:rsidR="00AF3E35" w:rsidRPr="001134EB">
        <w:rPr>
          <w:rFonts w:ascii="Times New Roman" w:hAnsi="Times New Roman"/>
          <w:color w:val="1F497D" w:themeColor="text2"/>
          <w:sz w:val="24"/>
          <w:szCs w:val="24"/>
        </w:rPr>
        <w:t>, entendida en sentido amplio</w:t>
      </w:r>
      <w:r w:rsidR="00E82581" w:rsidRPr="001134EB">
        <w:rPr>
          <w:rFonts w:ascii="Times New Roman" w:hAnsi="Times New Roman"/>
          <w:color w:val="1F497D" w:themeColor="text2"/>
          <w:sz w:val="24"/>
          <w:szCs w:val="24"/>
        </w:rPr>
        <w:t>.</w:t>
      </w:r>
      <w:r w:rsidRPr="001134EB">
        <w:rPr>
          <w:rFonts w:ascii="Times New Roman" w:hAnsi="Times New Roman"/>
          <w:color w:val="1F497D" w:themeColor="text2"/>
          <w:sz w:val="24"/>
          <w:szCs w:val="24"/>
        </w:rPr>
        <w:t xml:space="preserve"> </w:t>
      </w:r>
      <w:r w:rsidR="00AF3E35" w:rsidRPr="001134EB">
        <w:rPr>
          <w:rFonts w:ascii="Times New Roman" w:hAnsi="Times New Roman"/>
          <w:color w:val="1F497D" w:themeColor="text2"/>
          <w:sz w:val="24"/>
          <w:szCs w:val="24"/>
        </w:rPr>
        <w:t>Ya no se trata exclusivamente de un reclamo judicial, si no de evaluar si el retorno a su país de origen (centro de vida?) responde al interés superior del niño.</w:t>
      </w:r>
    </w:p>
    <w:p w:rsidR="00256959" w:rsidRPr="001134EB" w:rsidRDefault="00AF3E35" w:rsidP="001134EB">
      <w:pPr>
        <w:spacing w:line="360" w:lineRule="auto"/>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Por ello</w:t>
      </w:r>
      <w:r w:rsidR="00256959" w:rsidRPr="001134EB">
        <w:rPr>
          <w:rFonts w:ascii="Times New Roman" w:hAnsi="Times New Roman"/>
          <w:color w:val="1F497D" w:themeColor="text2"/>
          <w:sz w:val="24"/>
          <w:szCs w:val="24"/>
        </w:rPr>
        <w:t xml:space="preserve">, lo que se produce desborda lo puramente administrativo. </w:t>
      </w:r>
    </w:p>
    <w:p w:rsidR="00256959" w:rsidRPr="001134EB" w:rsidRDefault="001134EB" w:rsidP="001134EB">
      <w:pPr>
        <w:spacing w:line="360" w:lineRule="auto"/>
        <w:ind w:firstLine="708"/>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¿Qué es lo que se restituye? Quien se va,</w:t>
      </w:r>
      <w:proofErr w:type="gramStart"/>
      <w:r w:rsidRPr="001134EB">
        <w:rPr>
          <w:rFonts w:ascii="Times New Roman" w:hAnsi="Times New Roman"/>
          <w:color w:val="1F497D" w:themeColor="text2"/>
          <w:sz w:val="24"/>
          <w:szCs w:val="24"/>
        </w:rPr>
        <w:t>…¿</w:t>
      </w:r>
      <w:proofErr w:type="gramEnd"/>
      <w:r w:rsidRPr="001134EB">
        <w:rPr>
          <w:rFonts w:ascii="Times New Roman" w:hAnsi="Times New Roman"/>
          <w:color w:val="1F497D" w:themeColor="text2"/>
          <w:sz w:val="24"/>
          <w:szCs w:val="24"/>
        </w:rPr>
        <w:t>vuelve?</w:t>
      </w:r>
    </w:p>
    <w:p w:rsidR="00256959" w:rsidRPr="001134EB" w:rsidRDefault="00256959" w:rsidP="001134EB">
      <w:pPr>
        <w:spacing w:line="360" w:lineRule="auto"/>
        <w:ind w:firstLine="708"/>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 xml:space="preserve">Candy nació en Toledo, una localidad cercana a Oruro en Bolivia, no quedó consignado quién era su progenitor. Su madre, trabajaba, y su abuela y bisabuela, cuidaron de ella. Creció entre casas de adobe, charque, guisos de buey, ovejas, gallinas, mantas de colores vivos, tierras desérticas y fiestas comunitarias con música del altiplano. A sus cuatro años, su madre, junto con su nueva pareja decidieron mudarse a la Ciudad de Buenos Aires, </w:t>
      </w:r>
      <w:r w:rsidRPr="001134EB">
        <w:rPr>
          <w:rFonts w:ascii="Times New Roman" w:hAnsi="Times New Roman"/>
          <w:color w:val="1F497D" w:themeColor="text2"/>
          <w:sz w:val="24"/>
          <w:szCs w:val="24"/>
        </w:rPr>
        <w:lastRenderedPageBreak/>
        <w:t xml:space="preserve">Argentina, para comenzar un nuevo proyecto. Allí nació Luz, su hermana, en una casilla de algunos ladrillos apenas ordenados y un revoque tímido, con los cables de la luz que compartían con el vecino, el tembleque de las paredes cada vez que pasaba el tren, el colectivo 71, 93, 127 que pasan por la puerta y se cruzan con miles de personas que van a tomar el subte. Buenos Aires es una ciudad inmensa: cemento, avenidas, autos que chillan sus bocinas todo el día, llueve bastante, y la humedad para los pelos. </w:t>
      </w:r>
    </w:p>
    <w:p w:rsidR="00256959" w:rsidRPr="001134EB" w:rsidRDefault="00256959" w:rsidP="001134EB">
      <w:pPr>
        <w:spacing w:line="360" w:lineRule="auto"/>
        <w:jc w:val="both"/>
        <w:rPr>
          <w:rFonts w:ascii="Times New Roman" w:hAnsi="Times New Roman"/>
          <w:color w:val="1F497D" w:themeColor="text2"/>
          <w:sz w:val="24"/>
          <w:szCs w:val="24"/>
        </w:rPr>
      </w:pPr>
      <w:r w:rsidRPr="001134EB">
        <w:rPr>
          <w:rFonts w:ascii="Times New Roman" w:hAnsi="Times New Roman"/>
          <w:color w:val="1F497D" w:themeColor="text2"/>
          <w:sz w:val="24"/>
          <w:szCs w:val="24"/>
        </w:rPr>
        <w:t>Llegaron al hogar una tarde de julio, porque Candy en la escuela contó que el padre de su hermana, la había violentado severamente. Las autoridades decidieron que no podría convivir ya con su madre, ni ella ni su hermana, ya que la misma no había podido garantizarle la protección y resguardo que las niñas requerían.</w:t>
      </w:r>
    </w:p>
    <w:p w:rsidR="00256959" w:rsidRPr="001134EB" w:rsidRDefault="00256959" w:rsidP="001134EB">
      <w:pPr>
        <w:spacing w:line="360" w:lineRule="auto"/>
        <w:ind w:firstLine="708"/>
        <w:jc w:val="both"/>
        <w:rPr>
          <w:rFonts w:ascii="Times New Roman" w:hAnsi="Times New Roman"/>
          <w:color w:val="1F497D" w:themeColor="text2"/>
          <w:sz w:val="24"/>
          <w:szCs w:val="24"/>
        </w:rPr>
      </w:pPr>
    </w:p>
    <w:p w:rsidR="00256959" w:rsidRPr="001134EB" w:rsidRDefault="00256959" w:rsidP="001134EB">
      <w:pPr>
        <w:spacing w:line="360" w:lineRule="auto"/>
        <w:ind w:firstLine="708"/>
        <w:jc w:val="both"/>
        <w:rPr>
          <w:rFonts w:ascii="Times New Roman" w:hAnsi="Times New Roman"/>
          <w:color w:val="1F497D" w:themeColor="text2"/>
        </w:rPr>
      </w:pPr>
      <w:r w:rsidRPr="001134EB">
        <w:rPr>
          <w:rFonts w:ascii="Times New Roman" w:hAnsi="Times New Roman"/>
          <w:color w:val="1F497D" w:themeColor="text2"/>
        </w:rPr>
        <w:t>Dalma es colombiana, creció en la Ciudad del Sol y del Acero, Sogamoso. Creció entre frutas tropicales, arepas, mazamorra de chiquita y danzas folclóricas colombianas. Había venido a pasar unas vacaciones a la Argentina traída por su madre, pero la madre permaneció en el país, y no retornó a Colombia. Lleva en Buenos Aires 4 años. Se tomó una medida de excepción por vulneración de derechos</w:t>
      </w:r>
      <w:r w:rsidR="00AF3E35" w:rsidRPr="001134EB">
        <w:rPr>
          <w:rFonts w:ascii="Times New Roman" w:hAnsi="Times New Roman"/>
          <w:color w:val="1F497D" w:themeColor="text2"/>
        </w:rPr>
        <w:t>, por síndrome de munchausen</w:t>
      </w:r>
      <w:r w:rsidRPr="001134EB">
        <w:rPr>
          <w:rFonts w:ascii="Times New Roman" w:hAnsi="Times New Roman"/>
          <w:color w:val="1F497D" w:themeColor="text2"/>
        </w:rPr>
        <w:t xml:space="preserve">. En el mes de junio de 2016 había tenido la visita de su tía paterna y su abuela, con quienes disfrutó 10 días en plenitud y muy contenta. El contacto era fluido y espontáneo, muy afectuoso y con la rememoración de lo compartido en Colombia, añorando espacios, lugares, compañía, familia. </w:t>
      </w:r>
    </w:p>
    <w:p w:rsidR="00256959" w:rsidRPr="001134EB" w:rsidRDefault="00256959" w:rsidP="001134EB">
      <w:pPr>
        <w:spacing w:line="360" w:lineRule="auto"/>
        <w:jc w:val="both"/>
        <w:rPr>
          <w:rFonts w:ascii="Times New Roman" w:hAnsi="Times New Roman"/>
          <w:color w:val="1F497D" w:themeColor="text2"/>
        </w:rPr>
      </w:pPr>
      <w:r w:rsidRPr="001134EB">
        <w:rPr>
          <w:rFonts w:ascii="Times New Roman" w:hAnsi="Times New Roman"/>
          <w:color w:val="1F497D" w:themeColor="text2"/>
        </w:rPr>
        <w:t xml:space="preserve">En Argentina fue a la escuela, con muy buena predisposición, hizo amigas, fue a cumpleaños y hace deportes y comedia musical. Se divierte y disfruta yendo al cine. </w:t>
      </w:r>
    </w:p>
    <w:p w:rsidR="00256959" w:rsidRPr="001134EB" w:rsidRDefault="00256959" w:rsidP="001134EB">
      <w:pPr>
        <w:spacing w:line="360" w:lineRule="auto"/>
        <w:jc w:val="both"/>
        <w:rPr>
          <w:rFonts w:ascii="Times New Roman" w:hAnsi="Times New Roman"/>
          <w:color w:val="1F497D" w:themeColor="text2"/>
        </w:rPr>
      </w:pPr>
      <w:r w:rsidRPr="001134EB">
        <w:rPr>
          <w:rFonts w:ascii="Times New Roman" w:hAnsi="Times New Roman"/>
          <w:color w:val="1F497D" w:themeColor="text2"/>
        </w:rPr>
        <w:t>En ambos casos, sus tonadas y cadencias al hablar, sus añoranzas de bailes, costumbres y comidas típicas imprimían, en parte, algo que las diferenciaba de otrxs niñxs.</w:t>
      </w:r>
    </w:p>
    <w:p w:rsidR="00256959" w:rsidRPr="001134EB" w:rsidRDefault="00256959" w:rsidP="001134EB">
      <w:pPr>
        <w:spacing w:line="360" w:lineRule="auto"/>
        <w:ind w:firstLine="708"/>
        <w:jc w:val="both"/>
        <w:rPr>
          <w:rFonts w:ascii="Times New Roman" w:hAnsi="Times New Roman"/>
          <w:color w:val="1F497D" w:themeColor="text2"/>
        </w:rPr>
      </w:pPr>
    </w:p>
    <w:p w:rsidR="00256959" w:rsidRPr="001134EB" w:rsidRDefault="00256959" w:rsidP="001134EB">
      <w:pPr>
        <w:spacing w:line="360" w:lineRule="auto"/>
        <w:ind w:firstLine="708"/>
        <w:jc w:val="both"/>
        <w:rPr>
          <w:rFonts w:ascii="Times New Roman" w:hAnsi="Times New Roman"/>
          <w:b/>
          <w:color w:val="1F497D" w:themeColor="text2"/>
        </w:rPr>
      </w:pPr>
      <w:r w:rsidRPr="001134EB">
        <w:rPr>
          <w:rFonts w:ascii="Times New Roman" w:hAnsi="Times New Roman"/>
          <w:b/>
          <w:color w:val="1F497D" w:themeColor="text2"/>
        </w:rPr>
        <w:t>Derivas del pensamiento</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Se piensa en la restitución como una operatoria obligatoria si se solicita desde el país de origen de la persona. Debe volver a sus orígenes. Origen que deviene destino (en tanto lugar a donde va dirigido alguien o algo). De qué manera pensar los orígenes de las experiencias, de la vida, de las situaciones vividas, acontecidas y transitadas que entraman la subjetivación, cómo restituir los vínculos interrumpidos, desvanecidos, no sostenidos</w:t>
      </w:r>
      <w:proofErr w:type="gramStart"/>
      <w:r w:rsidRPr="001134EB">
        <w:rPr>
          <w:color w:val="1F497D" w:themeColor="text2"/>
        </w:rPr>
        <w:t>?.</w:t>
      </w:r>
      <w:proofErr w:type="gramEnd"/>
      <w:r w:rsidRPr="001134EB">
        <w:rPr>
          <w:color w:val="1F497D" w:themeColor="text2"/>
        </w:rPr>
        <w:t xml:space="preserve"> </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 xml:space="preserve">Queda la sensación de no haber hecho todo lo posible, de no haber considerado todas las variables. De pensar, en quién se piensa. Si los derechos han sido vulnerados en un país donde </w:t>
      </w:r>
      <w:r w:rsidRPr="001134EB">
        <w:rPr>
          <w:color w:val="1F497D" w:themeColor="text2"/>
        </w:rPr>
        <w:lastRenderedPageBreak/>
        <w:t xml:space="preserve">se reside ¿son los mismos derechos vulnerados en su país de origen? ¿se considera de la misma manera? Cuáles son los fundamentos de la restitución. Si restituir es devolver, ¿qué se devuelve? ¿qué retorna? ¿Se retorna al mismo lugar? Es la misma persona, si ha devenido otra con otros, con otra cultura, con otros ambientes, ha sido efecto de otros procesos de individuación, ha transitado afectaciones diversas por habitar otras vidas, por experienciar, y diferir. </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 xml:space="preserve">Candy dice al llegar a Toledo: </w:t>
      </w:r>
      <w:r w:rsidRPr="001134EB">
        <w:rPr>
          <w:i/>
          <w:color w:val="1F497D" w:themeColor="text2"/>
        </w:rPr>
        <w:t>“me parece que estoy extrañando un poco Buenos Aires”</w:t>
      </w:r>
      <w:r w:rsidRPr="001134EB">
        <w:rPr>
          <w:color w:val="1F497D" w:themeColor="text2"/>
        </w:rPr>
        <w:t xml:space="preserve"> soltando una lágrima tímida. </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 xml:space="preserve">Cómo respetar las reglamentaciones internacionales, sin descuidar lo que requiere cada singular situación. Si respetamos lo referido a Candy, estamos respetando lo referido a Luz si sus “orígenes” son diferentes? </w:t>
      </w:r>
      <w:r w:rsidR="001B59CB" w:rsidRPr="001134EB">
        <w:rPr>
          <w:color w:val="1F497D" w:themeColor="text2"/>
        </w:rPr>
        <w:t>Cómo evaluar cuál es el centro de vida de l@s niñ@s, sin caer en rigorismos formales?</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Si bien se hace énfasis en el interés superior del niñx, prevalece su deseo a retornar? o el reclamo de los familiares por su persona, a su origen?. Ambos procesos que en ocasiones no suelen darse en simultáneo, se orientan? se impulsan? se aguardan? qué lugar ocupa la institución de cuidado en este sentido?</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Cómo considerar las afectaciones culturales que se portan indefectiblemente? Son restituibles?  Ir y armar caminos. Se puede? Qué difícil llevar el peso de las expectativas. Las dudas: cómo será, qué harán, hasta dónde entenderán y se adecuarán</w:t>
      </w:r>
      <w:r w:rsidR="001134EB">
        <w:rPr>
          <w:color w:val="1F497D" w:themeColor="text2"/>
        </w:rPr>
        <w:t xml:space="preserve"> a otras vidas, a otros olores, a otros sonidos, a otra cultura</w:t>
      </w:r>
      <w:proofErr w:type="gramStart"/>
      <w:r w:rsidRPr="001134EB">
        <w:rPr>
          <w:color w:val="1F497D" w:themeColor="text2"/>
        </w:rPr>
        <w:t>?</w:t>
      </w:r>
      <w:proofErr w:type="gramEnd"/>
      <w:r w:rsidRPr="001134EB">
        <w:rPr>
          <w:color w:val="1F497D" w:themeColor="text2"/>
        </w:rPr>
        <w:t xml:space="preserve"> ¿Cómo acompañarán la crianza? ¿Está atravesada por una perspectiva de derechos?</w:t>
      </w:r>
      <w:r w:rsidR="001134EB">
        <w:rPr>
          <w:color w:val="1F497D" w:themeColor="text2"/>
        </w:rPr>
        <w:t xml:space="preserve"> ¿Se puede cuestionar? En el marco de qué línea de pensamiento, de qué disciplina, de qué idiosincrasia</w:t>
      </w:r>
      <w:proofErr w:type="gramStart"/>
      <w:r w:rsidR="001134EB">
        <w:rPr>
          <w:color w:val="1F497D" w:themeColor="text2"/>
        </w:rPr>
        <w:t>?</w:t>
      </w:r>
      <w:proofErr w:type="gramEnd"/>
      <w:r w:rsidR="001134EB">
        <w:rPr>
          <w:color w:val="1F497D" w:themeColor="text2"/>
        </w:rPr>
        <w:t xml:space="preserve"> </w:t>
      </w:r>
    </w:p>
    <w:p w:rsidR="00256959" w:rsidRPr="001134EB"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Qué leyes rigen los afectos, las afectaciones, las vivencias</w:t>
      </w:r>
      <w:proofErr w:type="gramStart"/>
      <w:r w:rsidRPr="001134EB">
        <w:rPr>
          <w:color w:val="1F497D" w:themeColor="text2"/>
        </w:rPr>
        <w:t>?</w:t>
      </w:r>
      <w:proofErr w:type="gramEnd"/>
      <w:r w:rsidRPr="001134EB">
        <w:rPr>
          <w:color w:val="1F497D" w:themeColor="text2"/>
        </w:rPr>
        <w:t xml:space="preserve"> Se restituye la vida? Se restituyen recuerdos? </w:t>
      </w:r>
    </w:p>
    <w:p w:rsidR="00256959"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 xml:space="preserve">Los informes nunca dan cuenta de lo que es necesario transmitir. Cómo trasmitir todo lo que se esperaba de la visita, y lo que nosotras esperábamos. </w:t>
      </w:r>
      <w:r w:rsidR="001134EB">
        <w:rPr>
          <w:color w:val="1F497D" w:themeColor="text2"/>
        </w:rPr>
        <w:t>¿</w:t>
      </w:r>
      <w:r w:rsidRPr="001134EB">
        <w:rPr>
          <w:color w:val="1F497D" w:themeColor="text2"/>
        </w:rPr>
        <w:t>Sería lo que se esperaba?</w:t>
      </w:r>
    </w:p>
    <w:p w:rsidR="001134EB" w:rsidRPr="001134EB" w:rsidRDefault="001134EB" w:rsidP="001134EB">
      <w:pPr>
        <w:pStyle w:val="NormalWeb"/>
        <w:spacing w:before="0" w:beforeAutospacing="0" w:after="0" w:afterAutospacing="0" w:line="360" w:lineRule="auto"/>
        <w:jc w:val="both"/>
        <w:rPr>
          <w:color w:val="1F497D" w:themeColor="text2"/>
        </w:rPr>
      </w:pPr>
      <w:r>
        <w:rPr>
          <w:color w:val="1F497D" w:themeColor="text2"/>
        </w:rPr>
        <w:t xml:space="preserve">Los interrogantes se multiplican, y pensando desde la </w:t>
      </w:r>
      <w:proofErr w:type="spellStart"/>
      <w:r>
        <w:rPr>
          <w:color w:val="1F497D" w:themeColor="text2"/>
        </w:rPr>
        <w:t>vincularidad</w:t>
      </w:r>
      <w:proofErr w:type="spellEnd"/>
      <w:r>
        <w:rPr>
          <w:color w:val="1F497D" w:themeColor="text2"/>
        </w:rPr>
        <w:t xml:space="preserve">, quienes han devenido y se van, se trasladan, devendrán </w:t>
      </w:r>
      <w:proofErr w:type="spellStart"/>
      <w:r>
        <w:rPr>
          <w:color w:val="1F497D" w:themeColor="text2"/>
        </w:rPr>
        <w:t>otr</w:t>
      </w:r>
      <w:proofErr w:type="spellEnd"/>
      <w:r>
        <w:rPr>
          <w:color w:val="1F497D" w:themeColor="text2"/>
        </w:rPr>
        <w:t xml:space="preserve">*s y quienes hayan cruzado conformarán el entramado de relaciones que seguirán multiplicando afectaciones. </w:t>
      </w:r>
    </w:p>
    <w:p w:rsidR="00256959" w:rsidRDefault="00256959" w:rsidP="001134EB">
      <w:pPr>
        <w:pStyle w:val="NormalWeb"/>
        <w:spacing w:before="0" w:beforeAutospacing="0" w:after="0" w:afterAutospacing="0" w:line="360" w:lineRule="auto"/>
        <w:jc w:val="both"/>
        <w:rPr>
          <w:color w:val="1F497D" w:themeColor="text2"/>
        </w:rPr>
      </w:pPr>
      <w:r w:rsidRPr="001134EB">
        <w:rPr>
          <w:color w:val="1F497D" w:themeColor="text2"/>
        </w:rPr>
        <w:t>Cómo llegar</w:t>
      </w:r>
      <w:proofErr w:type="gramStart"/>
      <w:r w:rsidRPr="001134EB">
        <w:rPr>
          <w:color w:val="1F497D" w:themeColor="text2"/>
        </w:rPr>
        <w:t>?</w:t>
      </w:r>
      <w:proofErr w:type="gramEnd"/>
      <w:r w:rsidRPr="001134EB">
        <w:rPr>
          <w:color w:val="1F497D" w:themeColor="text2"/>
        </w:rPr>
        <w:t xml:space="preserve"> Cómo partir</w:t>
      </w:r>
      <w:proofErr w:type="gramStart"/>
      <w:r w:rsidRPr="001134EB">
        <w:rPr>
          <w:color w:val="1F497D" w:themeColor="text2"/>
        </w:rPr>
        <w:t>?</w:t>
      </w:r>
      <w:proofErr w:type="gramEnd"/>
      <w:r w:rsidR="001134EB">
        <w:rPr>
          <w:color w:val="1F497D" w:themeColor="text2"/>
        </w:rPr>
        <w:t xml:space="preserve"> </w:t>
      </w:r>
      <w:r w:rsidR="001134EB">
        <w:rPr>
          <w:color w:val="1F497D" w:themeColor="text2"/>
        </w:rPr>
        <w:softHyphen/>
      </w:r>
      <w:r w:rsidRPr="001134EB">
        <w:rPr>
          <w:color w:val="1F497D" w:themeColor="text2"/>
        </w:rPr>
        <w:t>Qué hospitalidad</w:t>
      </w:r>
      <w:proofErr w:type="gramStart"/>
      <w:r w:rsidRPr="001134EB">
        <w:rPr>
          <w:color w:val="1F497D" w:themeColor="text2"/>
        </w:rPr>
        <w:t>?</w:t>
      </w:r>
      <w:proofErr w:type="gramEnd"/>
    </w:p>
    <w:p w:rsidR="00256959" w:rsidRPr="001134EB" w:rsidRDefault="00256959" w:rsidP="001134EB">
      <w:pPr>
        <w:pStyle w:val="NormalWeb"/>
        <w:spacing w:before="0" w:beforeAutospacing="0" w:after="0" w:afterAutospacing="0" w:line="360" w:lineRule="auto"/>
        <w:jc w:val="both"/>
        <w:rPr>
          <w:color w:val="1F497D" w:themeColor="text2"/>
        </w:rPr>
      </w:pPr>
    </w:p>
    <w:sectPr w:rsidR="00256959" w:rsidRPr="001134EB" w:rsidSect="00E81B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952"/>
    <w:rsid w:val="00040DAF"/>
    <w:rsid w:val="000A7ECC"/>
    <w:rsid w:val="000F5855"/>
    <w:rsid w:val="001134EB"/>
    <w:rsid w:val="00136DC3"/>
    <w:rsid w:val="001B59CB"/>
    <w:rsid w:val="001C4EAA"/>
    <w:rsid w:val="001C5152"/>
    <w:rsid w:val="00256959"/>
    <w:rsid w:val="002A6686"/>
    <w:rsid w:val="002B73F9"/>
    <w:rsid w:val="002F7046"/>
    <w:rsid w:val="003444EB"/>
    <w:rsid w:val="003A18FA"/>
    <w:rsid w:val="003C3352"/>
    <w:rsid w:val="003F2DCA"/>
    <w:rsid w:val="00436989"/>
    <w:rsid w:val="00447EFF"/>
    <w:rsid w:val="0051732C"/>
    <w:rsid w:val="00534878"/>
    <w:rsid w:val="006E3720"/>
    <w:rsid w:val="007611D5"/>
    <w:rsid w:val="007A7979"/>
    <w:rsid w:val="00825B5E"/>
    <w:rsid w:val="00847FDF"/>
    <w:rsid w:val="00892FA2"/>
    <w:rsid w:val="009D7E09"/>
    <w:rsid w:val="009E641A"/>
    <w:rsid w:val="009F52EB"/>
    <w:rsid w:val="00AF3E35"/>
    <w:rsid w:val="00BA4515"/>
    <w:rsid w:val="00BC79EC"/>
    <w:rsid w:val="00BD2A73"/>
    <w:rsid w:val="00C106C7"/>
    <w:rsid w:val="00CE249C"/>
    <w:rsid w:val="00D12CD7"/>
    <w:rsid w:val="00DC6934"/>
    <w:rsid w:val="00DF05F1"/>
    <w:rsid w:val="00E03B94"/>
    <w:rsid w:val="00E21952"/>
    <w:rsid w:val="00E3093C"/>
    <w:rsid w:val="00E41F4D"/>
    <w:rsid w:val="00E81BF4"/>
    <w:rsid w:val="00E82581"/>
    <w:rsid w:val="00F10BAF"/>
    <w:rsid w:val="00F61956"/>
    <w:rsid w:val="00F93097"/>
  </w:rsids>
  <m:mathPr>
    <m:mathFont m:val="Cambria Math"/>
    <m:brkBin m:val="before"/>
    <m:brkBinSub m:val="--"/>
    <m:smallFrac m:val="0"/>
    <m:dispDef/>
    <m:lMargin m:val="0"/>
    <m:rMargin m:val="0"/>
    <m:defJc m:val="centerGroup"/>
    <m:wrapIndent m:val="1440"/>
    <m:intLim m:val="subSup"/>
    <m:naryLim m:val="undOvr"/>
  </m:mathPr>
  <w:themeFontLang w:val="es-A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36002A-AE36-468B-ADE3-9E99966D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s-AR" w:eastAsia="es-A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BF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21952"/>
    <w:pPr>
      <w:spacing w:before="100" w:beforeAutospacing="1" w:after="100" w:afterAutospacing="1"/>
    </w:pPr>
    <w:rPr>
      <w:rFonts w:ascii="Times New Roman" w:eastAsia="Times New Roman" w:hAnsi="Times New Roman"/>
      <w:sz w:val="24"/>
      <w:szCs w:val="24"/>
      <w:lang w:val="es-UY" w:eastAsia="es-UY"/>
    </w:rPr>
  </w:style>
  <w:style w:type="character" w:styleId="Hyperlink">
    <w:name w:val="Hyperlink"/>
    <w:basedOn w:val="DefaultParagraphFont"/>
    <w:uiPriority w:val="99"/>
    <w:rsid w:val="009D7E09"/>
    <w:rPr>
      <w:rFonts w:cs="Times New Roman"/>
      <w:color w:val="0563C1"/>
      <w:u w:val="single"/>
    </w:rPr>
  </w:style>
  <w:style w:type="paragraph" w:styleId="BodyText">
    <w:name w:val="Body Text"/>
    <w:basedOn w:val="Normal"/>
    <w:link w:val="BodyTextChar"/>
    <w:uiPriority w:val="99"/>
    <w:rsid w:val="007A7979"/>
    <w:pPr>
      <w:suppressAutoHyphens/>
      <w:jc w:val="both"/>
    </w:pPr>
    <w:rPr>
      <w:rFonts w:ascii="Times New Roman" w:hAnsi="Times New Roman"/>
      <w:sz w:val="24"/>
      <w:szCs w:val="20"/>
      <w:lang w:val="es-ES" w:eastAsia="zh-CN"/>
    </w:rPr>
  </w:style>
  <w:style w:type="character" w:customStyle="1" w:styleId="BodyTextChar">
    <w:name w:val="Body Text Char"/>
    <w:basedOn w:val="DefaultParagraphFont"/>
    <w:link w:val="BodyText"/>
    <w:uiPriority w:val="99"/>
    <w:locked/>
    <w:rsid w:val="007A7979"/>
    <w:rPr>
      <w:rFonts w:ascii="Times New Roman" w:hAnsi="Times New Roman" w:cs="Times New Roman"/>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153035">
      <w:marLeft w:val="0"/>
      <w:marRight w:val="0"/>
      <w:marTop w:val="0"/>
      <w:marBottom w:val="0"/>
      <w:divBdr>
        <w:top w:val="none" w:sz="0" w:space="0" w:color="auto"/>
        <w:left w:val="none" w:sz="0" w:space="0" w:color="auto"/>
        <w:bottom w:val="none" w:sz="0" w:space="0" w:color="auto"/>
        <w:right w:val="none" w:sz="0" w:space="0" w:color="auto"/>
      </w:divBdr>
      <w:divsChild>
        <w:div w:id="587153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c.msdaws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1328</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XXII Congreso Flapag-III Congreso Aupcv "Vínculos: En-red 2 y desenredos" - 5,6 y 7 de Octubre de 2017 - Montevideo – Uruguay</vt:lpstr>
      <vt:lpstr>XXII Congreso Flapag-III Congreso Aupcv "Vínculos: En-red 2 y desenredos" - 5,6 y 7 de Octubre de 2017 - Montevideo – Uruguay</vt:lpstr>
    </vt:vector>
  </TitlesOfParts>
  <Company/>
  <LinksUpToDate>false</LinksUpToDate>
  <CharactersWithSpaces>8615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XXII Congreso Flapag-III Congreso Aupcv "Vínculos: En-red 2 y desenredos" - 5,6 y 7 de Octubre de 2017 - Montevideo – Uruguay</dc:title>
  <dc:subject/>
  <dc:creator>Maria Soledad Dawson</dc:creator>
  <cp:keywords/>
  <dc:description/>
  <cp:lastModifiedBy>Gabriela Montado</cp:lastModifiedBy>
  <cp:revision>2</cp:revision>
  <dcterms:created xsi:type="dcterms:W3CDTF">2017-09-11T01:02:00Z</dcterms:created>
  <dcterms:modified xsi:type="dcterms:W3CDTF">2017-09-11T01:02:00Z</dcterms:modified>
</cp:coreProperties>
</file>